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93D78">
      <w:pPr>
        <w:pStyle w:val="2"/>
        <w:ind w:firstLine="0" w:firstLineChars="0"/>
        <w:jc w:val="both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附件3</w:t>
      </w:r>
    </w:p>
    <w:p w14:paraId="472A9D77">
      <w:pPr>
        <w:pStyle w:val="2"/>
        <w:ind w:firstLine="0" w:firstLineChars="0"/>
        <w:jc w:val="center"/>
        <w:rPr>
          <w:rFonts w:hint="default" w:ascii="仿宋" w:hAnsi="仿宋" w:eastAsia="仿宋" w:cs="仿宋"/>
          <w:color w:val="auto"/>
          <w:sz w:val="32"/>
          <w:szCs w:val="32"/>
          <w:highlight w:val="none"/>
          <w:lang w:val="en-US"/>
        </w:rPr>
      </w:pPr>
      <w:bookmarkStart w:id="0" w:name="_GoBack"/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候车廊智慧化升级重建建设要求及基本功能</w:t>
      </w:r>
    </w:p>
    <w:bookmarkEnd w:id="0"/>
    <w:p w14:paraId="7C5F8F39">
      <w:pPr>
        <w:numPr>
          <w:ilvl w:val="0"/>
          <w:numId w:val="0"/>
        </w:numPr>
        <w:autoSpaceDE w:val="0"/>
        <w:autoSpaceDN w:val="0"/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一、建设要求</w:t>
      </w:r>
    </w:p>
    <w:p w14:paraId="222EAC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）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根据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候车廊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所处实际场地环境（原则上不得低于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重建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</w:rPr>
        <w:t>前的广告牌数量），以满足公交候车功能为主，因地制宜建设方案模式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。</w:t>
      </w:r>
    </w:p>
    <w:p w14:paraId="406BE7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“N+2”型站台，构成N块大广告牌+2块公交线路牌+N个座椅，广告牌尺寸：3.5M×1.5m（长×宽）；公交线路牌尺寸：不低于1M×1.5m（长×宽）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highlight w:val="none"/>
          <w:u w:val="none"/>
          <w:shd w:val="clear" w:fill="FFFFFF"/>
          <w:lang w:val="en-US" w:eastAsia="zh-CN"/>
        </w:rPr>
        <w:t>原则上设置在候车廊中间，文字尺寸不小于10m*10m，</w:t>
      </w:r>
    </w:p>
    <w:p w14:paraId="58608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备注：候车廊基础结构稳定性等需经设计单位出具施工图，方可施工。</w:t>
      </w:r>
    </w:p>
    <w:p w14:paraId="0106FD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default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（二）建设材料及要求</w:t>
      </w:r>
    </w:p>
    <w:p w14:paraId="4420D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" w:line="520" w:lineRule="exact"/>
        <w:ind w:right="0" w:firstLine="628" w:firstLineChars="200"/>
        <w:textAlignment w:val="auto"/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3"/>
          <w:sz w:val="32"/>
          <w:szCs w:val="32"/>
          <w:highlight w:val="none"/>
          <w:lang w:val="en-US" w:eastAsia="zh-CN"/>
        </w:rPr>
        <w:t>1.</w:t>
      </w:r>
      <w:r>
        <w:rPr>
          <w:rFonts w:ascii="仿宋" w:hAnsi="仿宋" w:eastAsia="仿宋" w:cs="仿宋"/>
          <w:color w:val="auto"/>
          <w:spacing w:val="-3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3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3"/>
          <w:sz w:val="32"/>
          <w:szCs w:val="32"/>
          <w:highlight w:val="none"/>
        </w:rPr>
        <w:t>立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柱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val="en-US" w:eastAsia="zh-CN"/>
        </w:rPr>
        <w:t>立柱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材质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不锈钢板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eastAsia="zh-CN"/>
        </w:rPr>
        <w:t>。</w:t>
      </w:r>
    </w:p>
    <w:p w14:paraId="1BBD03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46" w:line="520" w:lineRule="exact"/>
        <w:ind w:right="0" w:firstLine="632" w:firstLineChars="200"/>
        <w:textAlignment w:val="auto"/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</w:pPr>
      <w:r>
        <w:rPr>
          <w:rFonts w:ascii="仿宋" w:hAnsi="仿宋" w:eastAsia="仿宋" w:cs="仿宋"/>
          <w:color w:val="auto"/>
          <w:spacing w:val="-2"/>
          <w:kern w:val="2"/>
          <w:sz w:val="32"/>
          <w:szCs w:val="32"/>
          <w:highlight w:val="none"/>
          <w:lang w:val="en-US" w:eastAsia="zh-CN" w:bidi="ar-SA"/>
        </w:rPr>
        <w:t>2</w:t>
      </w:r>
      <w:r>
        <w:rPr>
          <w:rFonts w:hint="eastAsia" w:ascii="仿宋" w:hAnsi="仿宋" w:eastAsia="仿宋" w:cs="仿宋"/>
          <w:color w:val="auto"/>
          <w:spacing w:val="-2"/>
          <w:kern w:val="2"/>
          <w:sz w:val="32"/>
          <w:szCs w:val="32"/>
          <w:highlight w:val="none"/>
          <w:lang w:val="en-US" w:eastAsia="zh-CN" w:bidi="ar-SA"/>
        </w:rPr>
        <w:t>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顶棚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：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顶棚材质：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不锈钢板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。</w:t>
      </w:r>
    </w:p>
    <w:p w14:paraId="649DA7D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" w:line="520" w:lineRule="exact"/>
        <w:ind w:left="630" w:leftChars="0"/>
        <w:textAlignment w:val="auto"/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3.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候车廊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广告牌及公交线路牌。</w:t>
      </w:r>
    </w:p>
    <w:p w14:paraId="2AB527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" w:line="520" w:lineRule="exact"/>
        <w:ind w:firstLine="632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eastAsia="zh-CN"/>
        </w:rPr>
        <w:t>（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1）采用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灯箱</w:t>
      </w: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广告面设计：</w:t>
      </w:r>
      <w:r>
        <w:rPr>
          <w:rFonts w:ascii="仿宋" w:hAnsi="仿宋" w:eastAsia="仿宋" w:cs="仿宋"/>
          <w:color w:val="auto"/>
          <w:spacing w:val="7"/>
          <w:sz w:val="32"/>
          <w:szCs w:val="32"/>
          <w:highlight w:val="none"/>
        </w:rPr>
        <w:t>灯</w:t>
      </w:r>
      <w:r>
        <w:rPr>
          <w:rFonts w:ascii="仿宋" w:hAnsi="仿宋" w:eastAsia="仿宋" w:cs="仿宋"/>
          <w:color w:val="auto"/>
          <w:spacing w:val="6"/>
          <w:sz w:val="32"/>
          <w:szCs w:val="32"/>
          <w:highlight w:val="none"/>
        </w:rPr>
        <w:t>箱箱体采用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val="en-US" w:eastAsia="zh-CN"/>
        </w:rPr>
        <w:t>亚克力板</w:t>
      </w:r>
      <w:r>
        <w:rPr>
          <w:rFonts w:hint="eastAsia" w:ascii="仿宋" w:hAnsi="仿宋" w:eastAsia="仿宋" w:cs="仿宋"/>
          <w:color w:val="auto"/>
          <w:spacing w:val="6"/>
          <w:sz w:val="32"/>
          <w:szCs w:val="32"/>
          <w:highlight w:val="none"/>
          <w:lang w:eastAsia="zh-CN"/>
        </w:rPr>
        <w:t>。</w:t>
      </w:r>
    </w:p>
    <w:p w14:paraId="435DC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04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 xml:space="preserve"> （2）</w:t>
      </w:r>
      <w:r>
        <w:rPr>
          <w:rFonts w:ascii="仿宋" w:hAnsi="仿宋" w:eastAsia="仿宋" w:cs="仿宋"/>
          <w:color w:val="auto"/>
          <w:spacing w:val="-4"/>
          <w:sz w:val="32"/>
          <w:szCs w:val="32"/>
          <w:highlight w:val="none"/>
        </w:rPr>
        <w:t>灯箱外框</w:t>
      </w:r>
      <w:r>
        <w:rPr>
          <w:rFonts w:hint="eastAsia" w:ascii="仿宋" w:hAnsi="仿宋" w:eastAsia="仿宋" w:cs="仿宋"/>
          <w:color w:val="auto"/>
          <w:spacing w:val="-4"/>
          <w:sz w:val="32"/>
          <w:szCs w:val="32"/>
          <w:highlight w:val="none"/>
          <w:lang w:eastAsia="zh-CN"/>
        </w:rPr>
        <w:t>，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采用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2"/>
          <w:sz w:val="32"/>
          <w:szCs w:val="32"/>
          <w:highlight w:val="none"/>
        </w:rPr>
        <w:t>不锈钢板</w:t>
      </w:r>
      <w:r>
        <w:rPr>
          <w:rFonts w:hint="eastAsia" w:ascii="仿宋" w:hAnsi="仿宋" w:eastAsia="仿宋" w:cs="仿宋"/>
          <w:color w:val="auto"/>
          <w:spacing w:val="2"/>
          <w:sz w:val="32"/>
          <w:szCs w:val="32"/>
          <w:highlight w:val="none"/>
          <w:lang w:eastAsia="zh-CN"/>
        </w:rPr>
        <w:t>。</w:t>
      </w:r>
    </w:p>
    <w:p w14:paraId="4F6C50F5">
      <w:pPr>
        <w:spacing w:before="1"/>
        <w:ind w:left="409" w:firstLine="316" w:firstLineChars="100"/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pacing w:val="-2"/>
          <w:sz w:val="32"/>
          <w:szCs w:val="32"/>
          <w:highlight w:val="none"/>
          <w:lang w:val="en-US" w:eastAsia="zh-CN"/>
        </w:rPr>
        <w:t>4.</w:t>
      </w:r>
      <w:r>
        <w:rPr>
          <w:rFonts w:ascii="仿宋" w:hAnsi="仿宋" w:eastAsia="仿宋" w:cs="仿宋"/>
          <w:color w:val="auto"/>
          <w:spacing w:val="-2"/>
          <w:sz w:val="32"/>
          <w:szCs w:val="32"/>
          <w:highlight w:val="none"/>
        </w:rPr>
        <w:t>公交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候车廊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座凳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：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采用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val="en-US" w:eastAsia="zh-CN"/>
        </w:rPr>
        <w:t>304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不锈钢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val="en-US" w:eastAsia="zh-CN"/>
        </w:rPr>
        <w:t>制作，或钢材为支架+木板表面</w:t>
      </w:r>
      <w:r>
        <w:rPr>
          <w:rFonts w:ascii="仿宋" w:hAnsi="仿宋" w:eastAsia="仿宋" w:cs="仿宋"/>
          <w:color w:val="auto"/>
          <w:spacing w:val="-1"/>
          <w:sz w:val="32"/>
          <w:szCs w:val="32"/>
          <w:highlight w:val="none"/>
        </w:rPr>
        <w:t>制作</w:t>
      </w:r>
      <w:r>
        <w:rPr>
          <w:rFonts w:hint="eastAsia" w:ascii="仿宋" w:hAnsi="仿宋" w:eastAsia="仿宋" w:cs="仿宋"/>
          <w:color w:val="auto"/>
          <w:spacing w:val="-1"/>
          <w:sz w:val="32"/>
          <w:szCs w:val="32"/>
          <w:highlight w:val="none"/>
          <w:lang w:eastAsia="zh-CN"/>
        </w:rPr>
        <w:t>。</w:t>
      </w:r>
    </w:p>
    <w:p w14:paraId="73B7BB08">
      <w:pPr>
        <w:numPr>
          <w:ilvl w:val="0"/>
          <w:numId w:val="0"/>
        </w:numPr>
        <w:autoSpaceDE w:val="0"/>
        <w:autoSpaceDN w:val="0"/>
        <w:spacing w:line="240" w:lineRule="auto"/>
        <w:ind w:left="0" w:leftChars="0" w:firstLine="640" w:firstLineChars="200"/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二、基本功能</w:t>
      </w:r>
    </w:p>
    <w:p w14:paraId="66DF49F9">
      <w:pPr>
        <w:numPr>
          <w:ilvl w:val="0"/>
          <w:numId w:val="0"/>
        </w:numPr>
        <w:autoSpaceDE w:val="0"/>
        <w:autoSpaceDN w:val="0"/>
        <w:spacing w:line="240" w:lineRule="auto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highlight w:val="none"/>
          <w:lang w:val="en-US" w:eastAsia="zh-CN" w:bidi="ar-SA"/>
        </w:rPr>
        <w:t>1.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智能公交报站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：（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基于公交车辆运行线路图进行实时预报站（显示最近车辆运行位置、距离站数、抵达时间、拥挤度）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）。</w:t>
      </w:r>
    </w:p>
    <w:p w14:paraId="0ABA7E6D">
      <w:pPr>
        <w:numPr>
          <w:ilvl w:val="0"/>
          <w:numId w:val="0"/>
        </w:numPr>
        <w:autoSpaceDE w:val="0"/>
        <w:autoSpaceDN w:val="0"/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2.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交互式电子地图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电子触摸屏幕，方便用户查找周边的地图信息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自动规划最便捷的路线信息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714C5436">
      <w:pPr>
        <w:numPr>
          <w:ilvl w:val="0"/>
          <w:numId w:val="0"/>
        </w:numPr>
        <w:autoSpaceDE w:val="0"/>
        <w:autoSpaceDN w:val="0"/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3.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城市信息推送及预警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完成水费、电费、燃气费等缴纳，完成信访、政务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投诉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等工作，新闻及各项预警信息，如台风、地震、雷暴、防疫等预警信息（日期、Pm2.5、天气）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552A50D4">
      <w:pPr>
        <w:numPr>
          <w:ilvl w:val="0"/>
          <w:numId w:val="0"/>
        </w:numPr>
        <w:autoSpaceDE w:val="0"/>
        <w:autoSpaceDN w:val="0"/>
        <w:spacing w:line="240" w:lineRule="auto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游玩信息指南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了解城市和周边的基础设施和景区信息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5A88AD8C">
      <w:pPr>
        <w:autoSpaceDE w:val="0"/>
        <w:autoSpaceDN w:val="0"/>
        <w:spacing w:line="240" w:lineRule="auto"/>
        <w:ind w:left="0" w:leftChars="0" w:firstLine="640" w:firstLineChars="200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5.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灯箱广告宣传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公益性与商业性结合，保证闲置时段用于公益广告和党建宣传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5F932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6.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视频监控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配备超清摄像头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推进城市公共场所安全监控系统的安装和升级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做到"全覆盖、无死角"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主动上报预警信息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64CD2B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</w:rPr>
        <w:t>餐饮售卖点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</w:rPr>
        <w:t>建设实施“快捷、便利、营养搭配均衡”惠民工程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lang w:eastAsia="zh-CN"/>
        </w:rPr>
        <w:t>。</w:t>
      </w:r>
    </w:p>
    <w:p w14:paraId="33A5B9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  <w:lang w:val="en-US" w:eastAsia="zh-CN"/>
        </w:rPr>
        <w:t>8.持有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</w:rPr>
        <w:t>信息系统安全等级保护备案证明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fill="FFFFFF"/>
          <w:lang w:eastAsia="zh-CN"/>
        </w:rPr>
        <w:t>。</w:t>
      </w:r>
    </w:p>
    <w:p w14:paraId="6BFBB09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D479E6"/>
    <w:rsid w:val="57D4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2025-01-23T09:53:00Z</dcterms:created>
  <dc:creator>雷星昀</dc:creator>
  <cp:lastModifiedBy>雷星昀</cp:lastModifiedBy>
  <dcterms:modified xsi:type="dcterms:W3CDTF">2025-01-23T09:54:23Z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AB07604D1F6C4BC8B49782476F26B581_11</vt:lpwstr>
  </property>
  <property fmtid="{D5CDD505-2E9C-101B-9397-08002B2CF9AE}" pid="4" name="KSOTemplateDocerSaveRecord">
    <vt:lpwstr>eyJoZGlkIjoiZGQ1NzQ5Yjg5NGIwYWU3ZjU1OWZiOGZjNmY3MTQ4NmMiLCJ1c2VySWQiOiIxMzM2Mzg1NSJ9</vt:lpwstr>
  </property>
</Properties>
</file>