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4B9DEB">
      <w:pPr>
        <w:widowControl/>
        <w:jc w:val="center"/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</w:pPr>
    </w:p>
    <w:p w14:paraId="2F2B1249">
      <w:pPr>
        <w:widowControl/>
        <w:jc w:val="center"/>
        <w:rPr>
          <w:rFonts w:hint="eastAsia" w:ascii="方正小标宋简体" w:eastAsia="方正小标宋简体"/>
          <w:sz w:val="72"/>
          <w:szCs w:val="72"/>
          <w:lang w:eastAsia="zh-CN"/>
        </w:rPr>
      </w:pPr>
      <w:r>
        <w:rPr>
          <w:rFonts w:hint="eastAsia" w:ascii="方正小标宋简体" w:eastAsia="方正小标宋简体" w:cs="方正小标宋简体"/>
          <w:color w:val="000000"/>
          <w:spacing w:val="-20"/>
          <w:kern w:val="0"/>
          <w:sz w:val="72"/>
          <w:szCs w:val="72"/>
          <w:lang w:val="en-US" w:eastAsia="zh-CN"/>
        </w:rPr>
        <w:t>成品粮油采购</w:t>
      </w:r>
      <w:r>
        <w:rPr>
          <w:rFonts w:hint="eastAsia" w:ascii="方正小标宋简体" w:eastAsia="方正小标宋简体" w:cs="方正小标宋简体"/>
          <w:color w:val="000000"/>
          <w:kern w:val="0"/>
          <w:sz w:val="72"/>
          <w:szCs w:val="72"/>
          <w:lang w:eastAsia="zh-CN"/>
        </w:rPr>
        <w:t>协议书</w:t>
      </w:r>
    </w:p>
    <w:p w14:paraId="6576C930">
      <w:pPr>
        <w:widowControl/>
        <w:jc w:val="center"/>
        <w:rPr>
          <w:rFonts w:ascii="仿宋" w:eastAsia="仿宋"/>
          <w:b/>
          <w:bCs/>
          <w:color w:val="000000"/>
          <w:kern w:val="0"/>
          <w:sz w:val="31"/>
          <w:szCs w:val="31"/>
        </w:rPr>
      </w:pPr>
    </w:p>
    <w:p w14:paraId="03ED5AE6">
      <w:pPr>
        <w:pStyle w:val="2"/>
      </w:pPr>
    </w:p>
    <w:p w14:paraId="2FE06D64">
      <w:pPr>
        <w:widowControl/>
        <w:jc w:val="center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18DD54BA">
      <w:pPr>
        <w:pStyle w:val="2"/>
      </w:pPr>
    </w:p>
    <w:p w14:paraId="77703F9A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5B098334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6C414C8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6B4C1E80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3D575A3">
      <w:pPr>
        <w:pStyle w:val="2"/>
      </w:pPr>
    </w:p>
    <w:p w14:paraId="24E009D0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31B5D531">
      <w:pPr>
        <w:pStyle w:val="2"/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7780737C">
      <w:pPr>
        <w:rPr>
          <w:rFonts w:ascii="仿宋" w:eastAsia="仿宋"/>
          <w:b/>
          <w:bCs/>
          <w:color w:val="000000"/>
          <w:kern w:val="0"/>
          <w:sz w:val="40"/>
          <w:szCs w:val="40"/>
        </w:rPr>
      </w:pPr>
    </w:p>
    <w:p w14:paraId="0ACD8AF1">
      <w:pPr>
        <w:pStyle w:val="3"/>
      </w:pPr>
    </w:p>
    <w:p w14:paraId="4AF168D7">
      <w:pPr>
        <w:widowControl/>
        <w:jc w:val="center"/>
        <w:rPr>
          <w:rFonts w:ascii="仿宋_GB2312" w:eastAsia="仿宋_GB2312"/>
          <w:b/>
          <w:bCs/>
          <w:color w:val="000000"/>
          <w:kern w:val="0"/>
          <w:sz w:val="44"/>
          <w:szCs w:val="44"/>
        </w:rPr>
      </w:pPr>
    </w:p>
    <w:p w14:paraId="7CBFD27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协议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编号：</w:t>
      </w:r>
    </w:p>
    <w:p w14:paraId="1F266D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</w:rPr>
        <w:t>项目名称：</w:t>
      </w:r>
      <w:r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  <w:t>贵阳市粮食储备管理有限公司</w:t>
      </w:r>
    </w:p>
    <w:p w14:paraId="4F6402AB">
      <w:pPr>
        <w:pStyle w:val="2"/>
        <w:rPr>
          <w:rFonts w:hint="eastAsia" w:ascii="楷体_GB2312" w:eastAsia="楷体_GB2312" w:cs="楷体_GB2312"/>
          <w:b/>
          <w:bCs/>
          <w:color w:val="000000"/>
          <w:kern w:val="0"/>
          <w:sz w:val="44"/>
          <w:szCs w:val="44"/>
          <w:lang w:eastAsia="zh-CN"/>
        </w:rPr>
      </w:pPr>
    </w:p>
    <w:p w14:paraId="70BFE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3650F2">
      <w:pPr>
        <w:pStyle w:val="3"/>
        <w:rPr>
          <w:rFonts w:hint="eastAsia"/>
        </w:rPr>
      </w:pPr>
    </w:p>
    <w:p w14:paraId="0BF4E9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甲方：贵阳市粮食储备管理有限公司</w:t>
      </w:r>
    </w:p>
    <w:p w14:paraId="7F60F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 xml:space="preserve">乙方： </w:t>
      </w:r>
    </w:p>
    <w:p w14:paraId="7147FD92">
      <w:pPr>
        <w:pStyle w:val="6"/>
        <w:widowControl w:val="0"/>
        <w:spacing w:before="240" w:after="120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/>
          <w:highlight w:val="none"/>
          <w:lang w:val="en-US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甲方根据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《贵阳市粮食储备管理有限公司XX吨市级储备成品粮大米//油采购及代储服务项目供应商征集公告》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（项目编号XX-XX-XX-XX）的公开招标结果，接受乙方作为本项目的供应商。甲、乙双方友好协商，共同签署本协议。</w:t>
      </w:r>
    </w:p>
    <w:p w14:paraId="53434891">
      <w:pPr>
        <w:numPr>
          <w:ilvl w:val="0"/>
          <w:numId w:val="1"/>
        </w:numPr>
        <w:spacing w:line="560" w:lineRule="exact"/>
        <w:ind w:firstLine="640" w:firstLineChars="200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品种</w:t>
      </w:r>
      <w:r>
        <w:rPr>
          <w:rFonts w:hint="eastAsia" w:ascii="黑体" w:hAnsi="黑体" w:eastAsia="黑体" w:cs="仿宋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00549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58EF17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360" w:firstLineChars="1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61634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120" w:firstLineChars="5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规 格</w:t>
            </w:r>
          </w:p>
        </w:tc>
        <w:tc>
          <w:tcPr>
            <w:tcW w:w="720" w:type="dxa"/>
            <w:vAlign w:val="center"/>
          </w:tcPr>
          <w:p w14:paraId="1B193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</w:t>
            </w:r>
          </w:p>
        </w:tc>
        <w:tc>
          <w:tcPr>
            <w:tcW w:w="1025" w:type="dxa"/>
            <w:vAlign w:val="center"/>
          </w:tcPr>
          <w:p w14:paraId="57A7C3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数量</w:t>
            </w:r>
          </w:p>
        </w:tc>
        <w:tc>
          <w:tcPr>
            <w:tcW w:w="2259" w:type="dxa"/>
            <w:vAlign w:val="center"/>
          </w:tcPr>
          <w:p w14:paraId="39471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成交单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价（元）/吨</w:t>
            </w:r>
          </w:p>
        </w:tc>
        <w:tc>
          <w:tcPr>
            <w:tcW w:w="2277" w:type="dxa"/>
            <w:vAlign w:val="center"/>
          </w:tcPr>
          <w:p w14:paraId="22891E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成交金额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元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45B81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6BF2EF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粳米</w:t>
            </w:r>
          </w:p>
        </w:tc>
        <w:tc>
          <w:tcPr>
            <w:tcW w:w="1830" w:type="dxa"/>
            <w:vAlign w:val="center"/>
          </w:tcPr>
          <w:p w14:paraId="3176E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</w:p>
        </w:tc>
        <w:tc>
          <w:tcPr>
            <w:tcW w:w="720" w:type="dxa"/>
            <w:vAlign w:val="center"/>
          </w:tcPr>
          <w:p w14:paraId="193588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吨</w:t>
            </w:r>
          </w:p>
        </w:tc>
        <w:tc>
          <w:tcPr>
            <w:tcW w:w="1025" w:type="dxa"/>
            <w:vAlign w:val="center"/>
          </w:tcPr>
          <w:p w14:paraId="1B63C1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XX吨</w:t>
            </w:r>
          </w:p>
        </w:tc>
        <w:tc>
          <w:tcPr>
            <w:tcW w:w="2259" w:type="dxa"/>
            <w:vAlign w:val="center"/>
          </w:tcPr>
          <w:p w14:paraId="25DED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  <w:tc>
          <w:tcPr>
            <w:tcW w:w="2277" w:type="dxa"/>
            <w:vAlign w:val="center"/>
          </w:tcPr>
          <w:p w14:paraId="7A851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  <w:tr w14:paraId="27ED6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76F3BB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35D1C1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XX</w:t>
            </w:r>
          </w:p>
        </w:tc>
      </w:tr>
    </w:tbl>
    <w:p w14:paraId="11CFEE79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以上金额为包干价，包含货物货款、运输费、装卸费等一切相关费用。</w:t>
      </w:r>
    </w:p>
    <w:p w14:paraId="3A3F87B7"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</w:rPr>
        <w:t>质量</w:t>
      </w: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及品质要求</w:t>
      </w:r>
    </w:p>
    <w:p w14:paraId="749697D1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质量标准：乙方供应的成品粮/油须符合国标及以上质量标准（GB/T 1354-2018）。</w:t>
      </w:r>
    </w:p>
    <w:p w14:paraId="391C38A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highlight w:val="yellow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品质保证：乙方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成品粮/油须符合国家食品安全标准（GB 2761-2017及GB 2762-2022等）；须为中标之日xx日内加工生产；包装、标签符合国家相关标准。</w:t>
      </w:r>
    </w:p>
    <w:p w14:paraId="7803D029">
      <w:pPr>
        <w:tabs>
          <w:tab w:val="left" w:pos="1280"/>
        </w:tabs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入库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时乙方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须附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供应批次有效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质检报告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若乙方不能提供，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由此造成的损失将由乙方全部承担。</w:t>
      </w:r>
    </w:p>
    <w:p w14:paraId="07CB2707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入库时间</w:t>
      </w:r>
    </w:p>
    <w:p w14:paraId="359E12B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Chars="200" w:firstLine="320" w:firstLineChars="1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2025年XX月XX日至2025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>年XX月XX日。</w:t>
      </w:r>
    </w:p>
    <w:p w14:paraId="61F0FAE4">
      <w:pPr>
        <w:numPr>
          <w:ilvl w:val="0"/>
          <w:numId w:val="1"/>
        </w:numPr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协议有效期</w:t>
      </w:r>
    </w:p>
    <w:p w14:paraId="390B35D5">
      <w:pPr>
        <w:pStyle w:val="3"/>
        <w:numPr>
          <w:ilvl w:val="0"/>
          <w:numId w:val="0"/>
        </w:numPr>
        <w:ind w:left="0" w:leftChars="0" w:firstLine="420" w:firstLineChars="200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yellow"/>
          <w:lang w:val="en-US" w:eastAsia="zh-CN" w:bidi="ar-SA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本协议有效期自甲乙双方签订之日起至XX吨成品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转为市级储备粮并完成移交时止。</w:t>
      </w:r>
    </w:p>
    <w:p w14:paraId="2DFE1112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五、入库地点</w:t>
      </w:r>
    </w:p>
    <w:p w14:paraId="48704F6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XXXX。</w:t>
      </w:r>
    </w:p>
    <w:p w14:paraId="561BE17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六、付款方式及付款要求</w:t>
      </w:r>
    </w:p>
    <w:p w14:paraId="2501DF62">
      <w:pPr>
        <w:widowControl/>
        <w:spacing w:line="600" w:lineRule="atLeast"/>
        <w:ind w:firstLine="645"/>
        <w:jc w:val="left"/>
        <w:rPr>
          <w:rFonts w:hint="eastAsia" w:ascii="方正仿宋_GB2312" w:hAnsi="方正仿宋_GB2312" w:eastAsia="方正仿宋_GB2312" w:cs="方正仿宋_GB231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入库完毕且农发行贷款到账后，采购方支付至总货款的25%；综合验收通过转为市级储备粮且农发行贷款到账，采购方提交完毕相关付款资料后5个工作日之内支付剩余货款。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乙方需提交相应数量的入库单据、质检报告和发票等资料。</w:t>
      </w:r>
    </w:p>
    <w:p w14:paraId="3687B2BC">
      <w:pPr>
        <w:pStyle w:val="3"/>
        <w:numPr>
          <w:ilvl w:val="0"/>
          <w:numId w:val="2"/>
        </w:numPr>
        <w:ind w:left="0" w:leftChars="0" w:firstLine="640" w:firstLineChars="200"/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验收</w:t>
      </w:r>
    </w:p>
    <w:p w14:paraId="0065003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甲方采购的该批成品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入库时，甲方监管人员现场对入库成品粮各批次质检报告、数量、包装物及标签标识等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按省、市各级成品粮政策要求进行核验，核验无误后可预入库。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全部预入库完毕后，由贵阳市粮食和物资储备局组织综合验收，转为市级储备粮并移交给乙方纳入代储管理；</w:t>
      </w:r>
    </w:p>
    <w:p w14:paraId="50B90DB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不合格的甲方作退货处理，退货由乙方自行处置。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highlight w:val="none"/>
          <w:lang w:val="en-US" w:eastAsia="zh-CN" w:bidi="ar-SA"/>
        </w:rPr>
        <w:t>乙方应在甲方规定时间内完成退货和重新入库工作。如乙方换货后，不合格，乙方须全额退还甲方已支付货款，并承担一切责任及损失。</w:t>
      </w:r>
    </w:p>
    <w:p w14:paraId="6EF1AC4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default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八、责任和义务</w:t>
      </w:r>
    </w:p>
    <w:p w14:paraId="1DBF5F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（一）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入库完毕且农发行贷款到账后，采购方支付至总货款的25%，综合验收通过转为市级储备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/>
          <w:kern w:val="0"/>
          <w:sz w:val="32"/>
          <w:szCs w:val="32"/>
          <w:highlight w:val="none"/>
          <w:lang w:val="en-US" w:eastAsia="zh-CN"/>
        </w:rPr>
        <w:t>且采购方提交完毕相关付款资料后5个工作日内支付剩余货款。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甲方如未按时支付，每日按应付未付金额的0.3‰支付违约金至清偿之日。</w:t>
      </w:r>
    </w:p>
    <w:p w14:paraId="0212A65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（二）收到中标通知书之日起，乙方须拟定入库计划交给甲方，并按计划入库。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highlight w:val="none"/>
          <w:lang w:val="en-US" w:eastAsia="zh-CN" w:bidi="ar-SA"/>
        </w:rPr>
        <w:t>如乙方未按计划入库的，每日按应入未入数量对应货款的0.5‰支付给甲方至完成该笔货物交割，且乙方须承担相应责任。</w:t>
      </w:r>
    </w:p>
    <w:p w14:paraId="03A8B4C6">
      <w:pPr>
        <w:widowControl/>
        <w:spacing w:line="600" w:lineRule="atLeast"/>
        <w:ind w:firstLine="640" w:firstLineChars="200"/>
        <w:jc w:val="left"/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（三）甲乙双方在签订本协议前，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成交人须向采购方缴纳货款总金额5%的资金作为履约保证金，入库完毕经采购方上级粮权主管部门委托的第三方综合扦样，并出具检测结果为合格的质检报告，转为市级储备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粮/油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后，按规定完成移交后5个工作日内全额无息退还给成交人。</w:t>
      </w:r>
    </w:p>
    <w:p w14:paraId="780592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（四）本协议须和《成品粮油储备委托储存协议书》同时签订。</w:t>
      </w:r>
    </w:p>
    <w:p w14:paraId="384C5B4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0F066D09">
      <w:pPr>
        <w:pStyle w:val="3"/>
        <w:ind w:left="0" w:leftChars="0" w:firstLine="640" w:firstLineChars="200"/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仿宋"/>
          <w:kern w:val="2"/>
          <w:sz w:val="32"/>
          <w:szCs w:val="32"/>
          <w:lang w:val="en-US" w:eastAsia="zh-CN" w:bidi="ar-SA"/>
        </w:rPr>
        <w:t>九、保证金退还</w:t>
      </w:r>
    </w:p>
    <w:p w14:paraId="0F289AA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1.因不可抗力因素导致本合同无法正常履行，双方解除合同后甲方全额无息退还乙方缴纳的保证金；</w:t>
      </w:r>
    </w:p>
    <w:p w14:paraId="4E84A4E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firstLine="640" w:firstLineChars="200"/>
        <w:textAlignment w:val="auto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2.若因甲方上级主管部门政策性调整该批成品粮数量，甲方按本协议保证金收取标准收取调整后数量的保证金，多收部分甲方无息退还乙方。</w:t>
      </w:r>
    </w:p>
    <w:p w14:paraId="13FCE63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十、违约责任</w:t>
      </w:r>
    </w:p>
    <w:p w14:paraId="1ABE1267">
      <w:pPr>
        <w:pStyle w:val="3"/>
        <w:ind w:left="0" w:leftChars="0" w:firstLine="640" w:firstLineChars="200"/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本协议一经签订，甲乙双方须共同遵守，如发生违约，违约方除承担相应责任和损失外，还须以本协议总金额的</w:t>
      </w:r>
      <w:r>
        <w:rPr>
          <w:rFonts w:hint="eastAsia" w:ascii="方正仿宋_GB2312" w:hAnsi="方正仿宋_GB2312" w:eastAsia="方正仿宋_GB2312" w:cs="方正仿宋_GB2312"/>
          <w:color w:val="auto"/>
          <w:kern w:val="2"/>
          <w:sz w:val="32"/>
          <w:szCs w:val="32"/>
          <w:lang w:val="en-US" w:eastAsia="zh-CN" w:bidi="ar-SA"/>
        </w:rPr>
        <w:t>3‰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作为违约金，支付给守约方。</w:t>
      </w:r>
    </w:p>
    <w:p w14:paraId="63380B2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十一、解决协议纠纷的方式</w:t>
      </w:r>
    </w:p>
    <w:p w14:paraId="665788A9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1.本协议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未尽事宜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双方另行商定补充，补充协议和本协议具有同等法律效力。</w:t>
      </w:r>
    </w:p>
    <w:p w14:paraId="5CE89CF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2.在协议执行过程中，双方发生争议，由双方协商解决，协商不成，可向甲方所在地有管辖权的人民法院提起诉讼。</w:t>
      </w:r>
    </w:p>
    <w:p w14:paraId="5FAEA74D">
      <w:pPr>
        <w:spacing w:line="560" w:lineRule="exact"/>
        <w:ind w:firstLine="640" w:firstLineChars="200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"/>
          <w:sz w:val="32"/>
          <w:szCs w:val="32"/>
          <w:lang w:val="en-US" w:eastAsia="zh-CN"/>
        </w:rPr>
        <w:t>十二、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本协议一式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陆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份，甲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乙双方各执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叁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</w:rPr>
        <w:t>份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本协议与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highlight w:val="none"/>
          <w:lang w:val="en-US" w:eastAsia="zh-CN"/>
        </w:rPr>
        <w:t>《成品粮油储备委托储存协议书》作为本项目的两个部分，均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须双方法定代表人或其委托代理人盖章或签字，并加盖单位公章后生效。授权委托代理人签订的，需附授权委托书。</w:t>
      </w:r>
    </w:p>
    <w:p w14:paraId="3398F168">
      <w:pPr>
        <w:spacing w:line="56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 w14:paraId="5E6C3B34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甲方（盖章）：                  乙方（盖章）：</w:t>
      </w:r>
    </w:p>
    <w:p w14:paraId="00ACBE62">
      <w:pPr>
        <w:spacing w:before="0" w:after="0"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代表（签字）：                  代表（签字）：</w:t>
      </w:r>
    </w:p>
    <w:p w14:paraId="782CECCC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委托代理人（签字）：            委托代理人（签字）：</w:t>
      </w:r>
    </w:p>
    <w:p w14:paraId="54F73660">
      <w:pPr>
        <w:spacing w:line="560" w:lineRule="exact"/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E1D28F2">
      <w:pPr>
        <w:spacing w:line="560" w:lineRule="exact"/>
        <w:ind w:firstLine="640" w:firstLineChars="200"/>
        <w:jc w:val="both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签订日期        </w:t>
      </w:r>
      <w:r>
        <w:rPr>
          <w:rFonts w:hint="eastAsia" w:ascii="仿宋" w:hAnsi="仿宋" w:eastAsia="仿宋" w:cs="仿宋"/>
          <w:sz w:val="32"/>
          <w:szCs w:val="32"/>
        </w:rPr>
        <w:t>年     月    日</w:t>
      </w:r>
    </w:p>
    <w:p w14:paraId="143FC4C4"/>
    <w:p w14:paraId="574F598D">
      <w:pPr>
        <w:pStyle w:val="2"/>
      </w:pPr>
    </w:p>
    <w:p w14:paraId="6C9C6FD2">
      <w:pPr>
        <w:pStyle w:val="2"/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33A2CC-0DD2-41D8-84C6-233BBCDE511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3AE6815-5AED-4EE9-91B8-EC7384FDA869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D875F78-2B11-4129-B7FC-2D11D73B23CF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25DB9E3-AE07-4187-A10D-709260086DF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C28553A-9D92-429C-97AE-C12985C6BBD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E38E5A42-8472-4887-B677-5B961C12F01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2F626279-1B5A-40A8-8510-B5AACAF77BE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5508B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BD0206C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sZ3ELcMBAACH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BD0206C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wMmE5ZDZhMGI4OTMyNjdmOTViOTg4MWE0NTdmMDgifQ=="/>
  </w:docVars>
  <w:rsids>
    <w:rsidRoot w:val="00000000"/>
    <w:rsid w:val="02AE1145"/>
    <w:rsid w:val="13F310AE"/>
    <w:rsid w:val="1CE97275"/>
    <w:rsid w:val="1E963A69"/>
    <w:rsid w:val="23AC621F"/>
    <w:rsid w:val="26BE379D"/>
    <w:rsid w:val="26F74481"/>
    <w:rsid w:val="2D8F67AE"/>
    <w:rsid w:val="307153DD"/>
    <w:rsid w:val="309D61D2"/>
    <w:rsid w:val="334868C9"/>
    <w:rsid w:val="37CB5D1A"/>
    <w:rsid w:val="42D61EBF"/>
    <w:rsid w:val="43D16466"/>
    <w:rsid w:val="48F6071D"/>
    <w:rsid w:val="49431BB4"/>
    <w:rsid w:val="4E802F63"/>
    <w:rsid w:val="5B8F41E3"/>
    <w:rsid w:val="5BED3C02"/>
    <w:rsid w:val="5D0E4741"/>
    <w:rsid w:val="66BC4750"/>
    <w:rsid w:val="692D388F"/>
    <w:rsid w:val="6FC55D8D"/>
    <w:rsid w:val="789E39CE"/>
    <w:rsid w:val="7B99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Calibri" w:hAnsi="Calibri" w:cs="Calibri"/>
    </w:rPr>
  </w:style>
  <w:style w:type="paragraph" w:styleId="3">
    <w:name w:val="table of authorities"/>
    <w:basedOn w:val="1"/>
    <w:next w:val="1"/>
    <w:qFormat/>
    <w:uiPriority w:val="99"/>
    <w:pPr>
      <w:widowControl w:val="0"/>
      <w:ind w:left="420" w:leftChars="200"/>
    </w:pPr>
    <w:rPr>
      <w:rFonts w:ascii="Calibri" w:hAnsi="Calibri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1645</Words>
  <Characters>1718</Characters>
  <Paragraphs>86</Paragraphs>
  <TotalTime>6</TotalTime>
  <ScaleCrop>false</ScaleCrop>
  <LinksUpToDate>false</LinksUpToDate>
  <CharactersWithSpaces>1790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2023-02-23T06:19:00Z</dcterms:created>
  <dc:creator>高翔</dc:creator>
  <cp:lastModifiedBy>1</cp:lastModifiedBy>
  <dcterms:modified xsi:type="dcterms:W3CDTF">2025-03-05T07:22:15Z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FF62F6639BB24483B5C68DC661477C1A_13</vt:lpwstr>
  </property>
  <property fmtid="{D5CDD505-2E9C-101B-9397-08002B2CF9AE}" pid="4" name="KSOTemplateDocerSaveRecord">
    <vt:lpwstr>eyJoZGlkIjoiMGUzNTE1MjNmYTI4NzhhN2RmNjc1NjAxNDhjNzk4NTkiLCJ1c2VySWQiOiIyNDk3MDI2ODMifQ==</vt:lpwstr>
  </property>
</Properties>
</file>